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פרוטוקול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ישיבת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וועדה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מקצועית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אנדורו</w:t>
      </w:r>
      <w:r w:rsidDel="00000000" w:rsidR="00000000" w:rsidRPr="00000000">
        <w:rPr>
          <w:u w:val="single"/>
          <w:rtl w:val="1"/>
        </w:rPr>
        <w:t xml:space="preserve"> 21.11.22 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נוכחים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כהנוביץ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נתנאל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פרנקו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כנציג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הרוכבים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ופרסומה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הרוכבים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לתקשר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לדלוור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שיפור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ההרשמה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כתלות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ממרוצי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וניורים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0"/>
        </w:rPr>
        <w:t xml:space="preserve">HEWC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בידוק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הבידוק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ספציפית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בוחנים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במרוצי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ספיישל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</w:t>
      </w:r>
      <w:r w:rsidDel="00000000" w:rsidR="00000000" w:rsidRPr="00000000">
        <w:rPr>
          <w:rtl w:val="1"/>
        </w:rPr>
        <w:t xml:space="preserve">' 45 </w:t>
      </w:r>
      <w:r w:rsidDel="00000000" w:rsidR="00000000" w:rsidRPr="00000000">
        <w:rPr>
          <w:rtl w:val="1"/>
        </w:rPr>
        <w:t xml:space="preserve">דקות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0"/>
        </w:rPr>
        <w:t xml:space="preserve">TC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